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Killian Castner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Transforming Room Divider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Human-to-Tools/Face-to-Face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Working at home poses a variety of issues, including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constant starting and stopping of work, maintaining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sense of privacy, and keeping work files organized.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Transforming Room Divider addresses these problems with</w:t>
      </w:r>
      <w:r>
        <w:rPr>
          <w:rtl w:val="0"/>
          <w:lang w:val="en-US"/>
        </w:rPr>
        <w:t xml:space="preserve"> </w:t>
      </w:r>
      <w:r>
        <w:rPr>
          <w:rtl w:val="0"/>
        </w:rPr>
        <w:t>it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s multi-functional nature. As a traditional divider, it allows</w:t>
      </w:r>
    </w:p>
    <w:p>
      <w:pPr>
        <w:pStyle w:val="Default"/>
      </w:pPr>
      <w:r>
        <w:rPr>
          <w:rtl w:val="0"/>
          <w:lang w:val="en-US"/>
        </w:rPr>
        <w:t>the user to isolate their space and create a quiet, private,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more comfortable environment in which to work, and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serves as a signal to other people in the space that they are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working.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divider was created to transform into a mobile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desk along with varying degrees of built in boundaries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giving the user the ability to set-up a workstation anywhere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in their home. By allowing both sides of the divider to be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transformed into a mobile desk, the Transforming Room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Divider offers a larger workspace for a single user, the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opportunity to collaborate with a second user, or allow both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users the chance to use the divider simultaneously with a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temporary divider between them.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